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E2EB8">
      <w:pPr>
        <w:kinsoku w:val="0"/>
        <w:overflowPunct w:val="0"/>
        <w:autoSpaceDE/>
        <w:autoSpaceDN/>
        <w:adjustRightInd/>
        <w:spacing w:line="272" w:lineRule="exact"/>
        <w:jc w:val="center"/>
        <w:textAlignment w:val="baseline"/>
        <w:rPr>
          <w:b/>
          <w:bCs/>
          <w:spacing w:val="18"/>
          <w:sz w:val="21"/>
          <w:szCs w:val="21"/>
          <w:lang w:val="es-ES" w:eastAsia="es-ES"/>
        </w:rPr>
      </w:pPr>
      <w:r>
        <w:rPr>
          <w:b/>
          <w:bCs/>
          <w:spacing w:val="18"/>
          <w:sz w:val="21"/>
          <w:szCs w:val="21"/>
          <w:lang w:val="es-ES" w:eastAsia="es-ES"/>
        </w:rPr>
        <w:t>RESOLUCIÓN N. TAT-3183-2017</w:t>
      </w:r>
    </w:p>
    <w:p w:rsidR="00000000" w:rsidRDefault="006E2EB8">
      <w:pPr>
        <w:kinsoku w:val="0"/>
        <w:overflowPunct w:val="0"/>
        <w:autoSpaceDE/>
        <w:autoSpaceDN/>
        <w:adjustRightInd/>
        <w:spacing w:before="326" w:line="313" w:lineRule="exact"/>
        <w:ind w:right="144"/>
        <w:jc w:val="both"/>
        <w:textAlignment w:val="baseline"/>
        <w:rPr>
          <w:sz w:val="21"/>
          <w:szCs w:val="21"/>
          <w:lang w:val="es-ES" w:eastAsia="es-ES"/>
        </w:rPr>
      </w:pPr>
      <w:r>
        <w:rPr>
          <w:b/>
          <w:bCs/>
          <w:sz w:val="21"/>
          <w:szCs w:val="21"/>
          <w:lang w:val="es-ES" w:eastAsia="es-ES"/>
        </w:rPr>
        <w:t xml:space="preserve">TRIBUNAL ADMINISTRATIVO DE TRANSPORTE. </w:t>
      </w:r>
      <w:r>
        <w:rPr>
          <w:sz w:val="21"/>
          <w:szCs w:val="21"/>
          <w:lang w:val="es-ES" w:eastAsia="es-ES"/>
        </w:rPr>
        <w:t>Curridabat, a las once horas con quince minutos del primero de febrero del dos mil diecisiete.</w:t>
      </w:r>
    </w:p>
    <w:p w:rsidR="00000000" w:rsidRDefault="006E2EB8">
      <w:pPr>
        <w:kinsoku w:val="0"/>
        <w:overflowPunct w:val="0"/>
        <w:autoSpaceDE/>
        <w:autoSpaceDN/>
        <w:adjustRightInd/>
        <w:spacing w:before="325" w:line="316" w:lineRule="exact"/>
        <w:ind w:right="144"/>
        <w:jc w:val="both"/>
        <w:textAlignment w:val="baseline"/>
        <w:rPr>
          <w:b/>
          <w:bCs/>
          <w:spacing w:val="10"/>
          <w:sz w:val="21"/>
          <w:szCs w:val="21"/>
          <w:lang w:val="es-ES" w:eastAsia="es-ES"/>
        </w:rPr>
      </w:pPr>
      <w:r>
        <w:rPr>
          <w:spacing w:val="10"/>
          <w:sz w:val="21"/>
          <w:szCs w:val="21"/>
          <w:lang w:val="es-ES" w:eastAsia="es-ES"/>
        </w:rPr>
        <w:t xml:space="preserve">Se conoce </w:t>
      </w:r>
      <w:r>
        <w:rPr>
          <w:b/>
          <w:bCs/>
          <w:spacing w:val="10"/>
          <w:sz w:val="21"/>
          <w:szCs w:val="21"/>
          <w:lang w:val="es-ES" w:eastAsia="es-ES"/>
        </w:rPr>
        <w:t xml:space="preserve">RECURSO DE REVOCATORIA CON APELACIÓN EN SUBSIDIO, </w:t>
      </w:r>
      <w:r>
        <w:rPr>
          <w:spacing w:val="10"/>
          <w:sz w:val="21"/>
          <w:szCs w:val="21"/>
          <w:lang w:val="es-ES" w:eastAsia="es-ES"/>
        </w:rPr>
        <w:t xml:space="preserve">interpuesto por </w:t>
      </w:r>
      <w:r>
        <w:rPr>
          <w:b/>
          <w:bCs/>
          <w:spacing w:val="10"/>
          <w:sz w:val="21"/>
          <w:szCs w:val="21"/>
          <w:lang w:val="es-ES" w:eastAsia="es-ES"/>
        </w:rPr>
        <w:t>J.G.Q.</w:t>
      </w:r>
      <w:r>
        <w:rPr>
          <w:b/>
          <w:bCs/>
          <w:spacing w:val="10"/>
          <w:sz w:val="21"/>
          <w:szCs w:val="21"/>
          <w:lang w:val="es-ES" w:eastAsia="es-ES"/>
        </w:rPr>
        <w:t xml:space="preserve">, </w:t>
      </w:r>
      <w:r>
        <w:rPr>
          <w:spacing w:val="10"/>
          <w:sz w:val="21"/>
          <w:szCs w:val="21"/>
          <w:lang w:val="es-ES" w:eastAsia="es-ES"/>
        </w:rPr>
        <w:t>portador de la cédula de identidad número …</w:t>
      </w:r>
      <w:r>
        <w:rPr>
          <w:spacing w:val="10"/>
          <w:sz w:val="21"/>
          <w:szCs w:val="21"/>
          <w:lang w:val="es-ES" w:eastAsia="es-ES"/>
        </w:rPr>
        <w:t>; en cont</w:t>
      </w:r>
      <w:r>
        <w:rPr>
          <w:spacing w:val="10"/>
          <w:sz w:val="21"/>
          <w:szCs w:val="21"/>
          <w:lang w:val="es-ES" w:eastAsia="es-ES"/>
        </w:rPr>
        <w:t xml:space="preserve">ra del </w:t>
      </w:r>
      <w:r>
        <w:rPr>
          <w:b/>
          <w:bCs/>
          <w:spacing w:val="10"/>
          <w:sz w:val="21"/>
          <w:szCs w:val="21"/>
          <w:lang w:val="es-ES" w:eastAsia="es-ES"/>
        </w:rPr>
        <w:t xml:space="preserve">Artículo 7.2 de la Sesión Ordinaria 40-2016 del 18 de agosto del 2016, </w:t>
      </w:r>
      <w:r>
        <w:rPr>
          <w:spacing w:val="10"/>
          <w:sz w:val="21"/>
          <w:szCs w:val="21"/>
          <w:lang w:val="es-ES" w:eastAsia="es-ES"/>
        </w:rPr>
        <w:t xml:space="preserve">dictado por la Junta Directiva del Consejo de Transporte Público, tramitado en este Despacho bajo el expediente administrativo número </w:t>
      </w:r>
      <w:r>
        <w:rPr>
          <w:b/>
          <w:bCs/>
          <w:spacing w:val="10"/>
          <w:sz w:val="21"/>
          <w:szCs w:val="21"/>
          <w:lang w:val="es-ES" w:eastAsia="es-ES"/>
        </w:rPr>
        <w:t>TAT-214-16.</w:t>
      </w:r>
    </w:p>
    <w:p w:rsidR="00000000" w:rsidRDefault="006E2EB8">
      <w:pPr>
        <w:kinsoku w:val="0"/>
        <w:overflowPunct w:val="0"/>
        <w:autoSpaceDE/>
        <w:autoSpaceDN/>
        <w:adjustRightInd/>
        <w:spacing w:before="378" w:line="258" w:lineRule="exact"/>
        <w:jc w:val="center"/>
        <w:textAlignment w:val="baseline"/>
        <w:rPr>
          <w:b/>
          <w:bCs/>
          <w:spacing w:val="19"/>
          <w:sz w:val="21"/>
          <w:szCs w:val="21"/>
          <w:lang w:val="es-ES" w:eastAsia="es-ES"/>
        </w:rPr>
      </w:pPr>
      <w:r>
        <w:rPr>
          <w:b/>
          <w:bCs/>
          <w:spacing w:val="19"/>
          <w:sz w:val="21"/>
          <w:szCs w:val="21"/>
          <w:lang w:val="es-ES" w:eastAsia="es-ES"/>
        </w:rPr>
        <w:t>RESULTANDO</w:t>
      </w:r>
    </w:p>
    <w:p w:rsidR="00000000" w:rsidRDefault="006E2EB8">
      <w:pPr>
        <w:kinsoku w:val="0"/>
        <w:overflowPunct w:val="0"/>
        <w:autoSpaceDE/>
        <w:autoSpaceDN/>
        <w:adjustRightInd/>
        <w:spacing w:before="329" w:line="317" w:lineRule="exact"/>
        <w:ind w:right="144"/>
        <w:jc w:val="both"/>
        <w:textAlignment w:val="baseline"/>
        <w:rPr>
          <w:spacing w:val="12"/>
          <w:sz w:val="21"/>
          <w:szCs w:val="21"/>
          <w:lang w:val="es-ES" w:eastAsia="es-ES"/>
        </w:rPr>
      </w:pPr>
      <w:r>
        <w:rPr>
          <w:b/>
          <w:bCs/>
          <w:spacing w:val="12"/>
          <w:sz w:val="21"/>
          <w:szCs w:val="21"/>
          <w:lang w:val="es-ES" w:eastAsia="es-ES"/>
        </w:rPr>
        <w:t xml:space="preserve">PRIMERO. - </w:t>
      </w:r>
      <w:r>
        <w:rPr>
          <w:spacing w:val="12"/>
          <w:sz w:val="21"/>
          <w:szCs w:val="21"/>
          <w:lang w:val="es-ES" w:eastAsia="es-ES"/>
        </w:rPr>
        <w:t>La Junta D</w:t>
      </w:r>
      <w:r>
        <w:rPr>
          <w:spacing w:val="12"/>
          <w:sz w:val="21"/>
          <w:szCs w:val="21"/>
          <w:lang w:val="es-ES" w:eastAsia="es-ES"/>
        </w:rPr>
        <w:t xml:space="preserve">irectiva del Consejo de Transporte Público mediante el </w:t>
      </w:r>
      <w:r>
        <w:rPr>
          <w:b/>
          <w:bCs/>
          <w:spacing w:val="12"/>
          <w:sz w:val="21"/>
          <w:szCs w:val="21"/>
          <w:lang w:val="es-ES" w:eastAsia="es-ES"/>
        </w:rPr>
        <w:t xml:space="preserve">Artículo 7.2 de la Sesión Ordinaria 40-2016 del 18 de agosto del 2016 </w:t>
      </w:r>
      <w:r>
        <w:rPr>
          <w:spacing w:val="12"/>
          <w:sz w:val="21"/>
          <w:szCs w:val="21"/>
          <w:lang w:val="es-ES" w:eastAsia="es-ES"/>
        </w:rPr>
        <w:t>dispuso lo siguiente:</w:t>
      </w:r>
    </w:p>
    <w:p w:rsidR="00000000" w:rsidRDefault="006E2EB8">
      <w:pPr>
        <w:kinsoku w:val="0"/>
        <w:overflowPunct w:val="0"/>
        <w:autoSpaceDE/>
        <w:autoSpaceDN/>
        <w:adjustRightInd/>
        <w:spacing w:before="294" w:line="258" w:lineRule="exact"/>
        <w:ind w:left="864"/>
        <w:textAlignment w:val="baseline"/>
        <w:rPr>
          <w:b/>
          <w:bCs/>
          <w:spacing w:val="-8"/>
          <w:sz w:val="21"/>
          <w:szCs w:val="21"/>
          <w:lang w:val="es-ES" w:eastAsia="es-ES"/>
        </w:rPr>
      </w:pPr>
      <w:r>
        <w:rPr>
          <w:b/>
          <w:bCs/>
          <w:spacing w:val="-8"/>
          <w:sz w:val="21"/>
          <w:szCs w:val="21"/>
          <w:lang w:val="es-ES" w:eastAsia="es-ES"/>
        </w:rPr>
        <w:t>"POR TANTO SE ACUERDA:</w:t>
      </w:r>
    </w:p>
    <w:p w:rsidR="00000000" w:rsidRDefault="006E2EB8">
      <w:pPr>
        <w:numPr>
          <w:ilvl w:val="0"/>
          <w:numId w:val="1"/>
        </w:numPr>
        <w:kinsoku w:val="0"/>
        <w:overflowPunct w:val="0"/>
        <w:autoSpaceDE/>
        <w:autoSpaceDN/>
        <w:adjustRightInd/>
        <w:spacing w:before="274" w:line="248" w:lineRule="exact"/>
        <w:ind w:right="936"/>
        <w:jc w:val="both"/>
        <w:textAlignment w:val="baseline"/>
        <w:rPr>
          <w:sz w:val="21"/>
          <w:szCs w:val="21"/>
          <w:lang w:val="es-ES" w:eastAsia="es-ES"/>
        </w:rPr>
      </w:pPr>
      <w:r>
        <w:rPr>
          <w:sz w:val="21"/>
          <w:szCs w:val="21"/>
          <w:lang w:val="es-ES" w:eastAsia="es-ES"/>
        </w:rPr>
        <w:t>Aprobar, basados en los fundamentos, motivos y contenidos, desarrollados en los co</w:t>
      </w:r>
      <w:r>
        <w:rPr>
          <w:sz w:val="21"/>
          <w:szCs w:val="21"/>
          <w:lang w:val="es-ES" w:eastAsia="es-ES"/>
        </w:rPr>
        <w:t xml:space="preserve">nsiderandos del oficio </w:t>
      </w:r>
      <w:r>
        <w:rPr>
          <w:b/>
          <w:bCs/>
          <w:sz w:val="21"/>
          <w:szCs w:val="21"/>
          <w:lang w:val="es-ES" w:eastAsia="es-ES"/>
        </w:rPr>
        <w:t xml:space="preserve">DAJ 2016-002898 </w:t>
      </w:r>
      <w:r>
        <w:rPr>
          <w:sz w:val="21"/>
          <w:szCs w:val="21"/>
          <w:lang w:val="es-ES" w:eastAsia="es-ES"/>
        </w:rPr>
        <w:t xml:space="preserve">y </w:t>
      </w:r>
      <w:r>
        <w:rPr>
          <w:b/>
          <w:bCs/>
          <w:sz w:val="21"/>
          <w:szCs w:val="21"/>
          <w:lang w:val="es-ES" w:eastAsia="es-ES"/>
        </w:rPr>
        <w:t xml:space="preserve">DE 2016-2135, </w:t>
      </w:r>
      <w:r>
        <w:rPr>
          <w:sz w:val="21"/>
          <w:szCs w:val="21"/>
          <w:lang w:val="es-ES" w:eastAsia="es-ES"/>
        </w:rPr>
        <w:t>todas las recomendaciones contenidas en el oficio dicho, el cual forma parte integral de este acuerdo.</w:t>
      </w:r>
    </w:p>
    <w:p w:rsidR="00000000" w:rsidRDefault="006E2EB8">
      <w:pPr>
        <w:numPr>
          <w:ilvl w:val="0"/>
          <w:numId w:val="1"/>
        </w:numPr>
        <w:kinsoku w:val="0"/>
        <w:overflowPunct w:val="0"/>
        <w:autoSpaceDE/>
        <w:autoSpaceDN/>
        <w:adjustRightInd/>
        <w:spacing w:before="18" w:after="215" w:line="241" w:lineRule="exact"/>
        <w:ind w:right="936"/>
        <w:jc w:val="both"/>
        <w:textAlignment w:val="baseline"/>
        <w:rPr>
          <w:spacing w:val="7"/>
          <w:sz w:val="19"/>
          <w:szCs w:val="19"/>
          <w:lang w:val="es-ES" w:eastAsia="es-ES"/>
        </w:rPr>
      </w:pPr>
      <w:r>
        <w:rPr>
          <w:spacing w:val="7"/>
          <w:sz w:val="21"/>
          <w:szCs w:val="21"/>
          <w:lang w:val="es-ES" w:eastAsia="es-ES"/>
        </w:rPr>
        <w:t xml:space="preserve">Cancelar de manera automática la concesión de taxi a las siguientes personas, </w:t>
      </w:r>
      <w:r>
        <w:rPr>
          <w:spacing w:val="7"/>
          <w:sz w:val="19"/>
          <w:szCs w:val="19"/>
          <w:lang w:val="es-ES" w:eastAsia="es-ES"/>
        </w:rPr>
        <w:t>por vencimiento del plazo y no haber gestionado la renovación antes de vencer la concesión:</w:t>
      </w:r>
    </w:p>
    <w:tbl>
      <w:tblPr>
        <w:tblW w:w="0" w:type="auto"/>
        <w:tblInd w:w="91" w:type="dxa"/>
        <w:tblLayout w:type="fixed"/>
        <w:tblCellMar>
          <w:left w:w="0" w:type="dxa"/>
          <w:right w:w="0" w:type="dxa"/>
        </w:tblCellMar>
        <w:tblLook w:val="0000" w:firstRow="0" w:lastRow="0" w:firstColumn="0" w:lastColumn="0" w:noHBand="0" w:noVBand="0"/>
      </w:tblPr>
      <w:tblGrid>
        <w:gridCol w:w="1070"/>
        <w:gridCol w:w="1911"/>
        <w:gridCol w:w="1027"/>
        <w:gridCol w:w="2443"/>
        <w:gridCol w:w="1195"/>
        <w:gridCol w:w="1042"/>
      </w:tblGrid>
      <w:tr w:rsidR="00000000">
        <w:tblPrEx>
          <w:tblCellMar>
            <w:top w:w="0" w:type="dxa"/>
            <w:left w:w="0" w:type="dxa"/>
            <w:bottom w:w="0" w:type="dxa"/>
            <w:right w:w="0" w:type="dxa"/>
          </w:tblCellMar>
        </w:tblPrEx>
        <w:trPr>
          <w:trHeight w:hRule="exact" w:val="446"/>
        </w:trPr>
        <w:tc>
          <w:tcPr>
            <w:tcW w:w="1070" w:type="dxa"/>
            <w:tcBorders>
              <w:top w:val="single" w:sz="4" w:space="0" w:color="auto"/>
              <w:left w:val="single" w:sz="4" w:space="0" w:color="auto"/>
              <w:bottom w:val="single" w:sz="4" w:space="0" w:color="auto"/>
              <w:right w:val="single" w:sz="4" w:space="0" w:color="auto"/>
            </w:tcBorders>
          </w:tcPr>
          <w:p w:rsidR="00000000" w:rsidRDefault="006E2EB8">
            <w:pPr>
              <w:kinsoku w:val="0"/>
              <w:overflowPunct w:val="0"/>
              <w:autoSpaceDE/>
              <w:autoSpaceDN/>
              <w:adjustRightInd/>
              <w:spacing w:after="3" w:line="203" w:lineRule="exact"/>
              <w:jc w:val="center"/>
              <w:textAlignment w:val="baseline"/>
              <w:rPr>
                <w:b/>
                <w:bCs/>
                <w:sz w:val="21"/>
                <w:szCs w:val="21"/>
                <w:lang w:val="es-ES" w:eastAsia="es-ES"/>
              </w:rPr>
            </w:pPr>
            <w:r>
              <w:rPr>
                <w:b/>
                <w:bCs/>
                <w:sz w:val="21"/>
                <w:szCs w:val="21"/>
                <w:lang w:val="es-ES" w:eastAsia="es-ES"/>
              </w:rPr>
              <w:t>Cedula</w:t>
            </w:r>
            <w:r>
              <w:rPr>
                <w:b/>
                <w:bCs/>
                <w:sz w:val="21"/>
                <w:szCs w:val="21"/>
                <w:lang w:val="es-ES" w:eastAsia="es-ES"/>
              </w:rPr>
              <w:br/>
              <w:t>Oferente</w:t>
            </w:r>
          </w:p>
        </w:tc>
        <w:tc>
          <w:tcPr>
            <w:tcW w:w="1911" w:type="dxa"/>
            <w:tcBorders>
              <w:top w:val="single" w:sz="4" w:space="0" w:color="auto"/>
              <w:left w:val="single" w:sz="4" w:space="0" w:color="auto"/>
              <w:bottom w:val="single" w:sz="4" w:space="0" w:color="auto"/>
              <w:right w:val="single" w:sz="4" w:space="0" w:color="auto"/>
            </w:tcBorders>
          </w:tcPr>
          <w:p w:rsidR="00000000" w:rsidRDefault="006E2EB8">
            <w:pPr>
              <w:kinsoku w:val="0"/>
              <w:overflowPunct w:val="0"/>
              <w:autoSpaceDE/>
              <w:autoSpaceDN/>
              <w:adjustRightInd/>
              <w:spacing w:after="195" w:line="242" w:lineRule="exact"/>
              <w:jc w:val="center"/>
              <w:textAlignment w:val="baseline"/>
              <w:rPr>
                <w:b/>
                <w:bCs/>
                <w:sz w:val="21"/>
                <w:szCs w:val="21"/>
                <w:lang w:val="es-ES" w:eastAsia="es-ES"/>
              </w:rPr>
            </w:pPr>
            <w:r>
              <w:rPr>
                <w:b/>
                <w:bCs/>
                <w:sz w:val="21"/>
                <w:szCs w:val="21"/>
                <w:lang w:val="es-ES" w:eastAsia="es-ES"/>
              </w:rPr>
              <w:t>Nombre Completo</w:t>
            </w:r>
          </w:p>
        </w:tc>
        <w:tc>
          <w:tcPr>
            <w:tcW w:w="1027" w:type="dxa"/>
            <w:tcBorders>
              <w:top w:val="single" w:sz="4" w:space="0" w:color="auto"/>
              <w:left w:val="single" w:sz="4" w:space="0" w:color="auto"/>
              <w:bottom w:val="single" w:sz="4" w:space="0" w:color="auto"/>
              <w:right w:val="single" w:sz="4" w:space="0" w:color="auto"/>
            </w:tcBorders>
          </w:tcPr>
          <w:p w:rsidR="00000000" w:rsidRDefault="006E2EB8">
            <w:pPr>
              <w:kinsoku w:val="0"/>
              <w:overflowPunct w:val="0"/>
              <w:autoSpaceDE/>
              <w:autoSpaceDN/>
              <w:adjustRightInd/>
              <w:spacing w:after="187" w:line="250" w:lineRule="exact"/>
              <w:ind w:left="295"/>
              <w:textAlignment w:val="baseline"/>
              <w:rPr>
                <w:b/>
                <w:bCs/>
                <w:sz w:val="21"/>
                <w:szCs w:val="21"/>
                <w:lang w:val="es-ES" w:eastAsia="es-ES"/>
              </w:rPr>
            </w:pPr>
            <w:r>
              <w:rPr>
                <w:b/>
                <w:bCs/>
                <w:sz w:val="21"/>
                <w:szCs w:val="21"/>
                <w:lang w:val="es-ES" w:eastAsia="es-ES"/>
              </w:rPr>
              <w:t>Fax</w:t>
            </w:r>
          </w:p>
        </w:tc>
        <w:tc>
          <w:tcPr>
            <w:tcW w:w="2443" w:type="dxa"/>
            <w:tcBorders>
              <w:top w:val="single" w:sz="4" w:space="0" w:color="auto"/>
              <w:left w:val="single" w:sz="4" w:space="0" w:color="auto"/>
              <w:bottom w:val="single" w:sz="4" w:space="0" w:color="auto"/>
              <w:right w:val="single" w:sz="4" w:space="0" w:color="auto"/>
            </w:tcBorders>
          </w:tcPr>
          <w:p w:rsidR="00000000" w:rsidRDefault="006E2EB8">
            <w:pPr>
              <w:kinsoku w:val="0"/>
              <w:overflowPunct w:val="0"/>
              <w:autoSpaceDE/>
              <w:autoSpaceDN/>
              <w:adjustRightInd/>
              <w:spacing w:after="177" w:line="258" w:lineRule="exact"/>
              <w:jc w:val="center"/>
              <w:textAlignment w:val="baseline"/>
              <w:rPr>
                <w:b/>
                <w:bCs/>
                <w:sz w:val="21"/>
                <w:szCs w:val="21"/>
                <w:lang w:val="es-ES" w:eastAsia="es-ES"/>
              </w:rPr>
            </w:pPr>
            <w:r>
              <w:rPr>
                <w:b/>
                <w:bCs/>
                <w:sz w:val="21"/>
                <w:szCs w:val="21"/>
                <w:lang w:val="es-ES" w:eastAsia="es-ES"/>
              </w:rPr>
              <w:t>Correo</w:t>
            </w:r>
          </w:p>
        </w:tc>
        <w:tc>
          <w:tcPr>
            <w:tcW w:w="1195" w:type="dxa"/>
            <w:tcBorders>
              <w:top w:val="single" w:sz="4" w:space="0" w:color="auto"/>
              <w:left w:val="single" w:sz="4" w:space="0" w:color="auto"/>
              <w:bottom w:val="single" w:sz="4" w:space="0" w:color="auto"/>
              <w:right w:val="single" w:sz="4" w:space="0" w:color="auto"/>
            </w:tcBorders>
          </w:tcPr>
          <w:p w:rsidR="00000000" w:rsidRDefault="006E2EB8">
            <w:pPr>
              <w:kinsoku w:val="0"/>
              <w:overflowPunct w:val="0"/>
              <w:autoSpaceDE/>
              <w:autoSpaceDN/>
              <w:adjustRightInd/>
              <w:spacing w:after="168" w:line="258" w:lineRule="exact"/>
              <w:ind w:right="211"/>
              <w:jc w:val="right"/>
              <w:textAlignment w:val="baseline"/>
              <w:rPr>
                <w:b/>
                <w:bCs/>
                <w:sz w:val="21"/>
                <w:szCs w:val="21"/>
                <w:lang w:val="es-ES" w:eastAsia="es-ES"/>
              </w:rPr>
            </w:pPr>
            <w:r>
              <w:rPr>
                <w:b/>
                <w:bCs/>
                <w:sz w:val="21"/>
                <w:szCs w:val="21"/>
                <w:lang w:val="es-ES" w:eastAsia="es-ES"/>
              </w:rPr>
              <w:t>Placa plus</w:t>
            </w:r>
          </w:p>
        </w:tc>
        <w:tc>
          <w:tcPr>
            <w:tcW w:w="1042" w:type="dxa"/>
            <w:tcBorders>
              <w:top w:val="single" w:sz="4" w:space="0" w:color="auto"/>
              <w:left w:val="single" w:sz="4" w:space="0" w:color="auto"/>
              <w:bottom w:val="single" w:sz="4" w:space="0" w:color="auto"/>
              <w:right w:val="single" w:sz="4" w:space="0" w:color="auto"/>
            </w:tcBorders>
          </w:tcPr>
          <w:p w:rsidR="00000000" w:rsidRDefault="006E2EB8">
            <w:pPr>
              <w:kinsoku w:val="0"/>
              <w:overflowPunct w:val="0"/>
              <w:autoSpaceDE/>
              <w:autoSpaceDN/>
              <w:adjustRightInd/>
              <w:spacing w:before="38" w:line="199" w:lineRule="exact"/>
              <w:jc w:val="center"/>
              <w:textAlignment w:val="baseline"/>
              <w:rPr>
                <w:b/>
                <w:bCs/>
                <w:sz w:val="21"/>
                <w:szCs w:val="21"/>
                <w:lang w:val="es-ES" w:eastAsia="es-ES"/>
              </w:rPr>
            </w:pPr>
            <w:r>
              <w:rPr>
                <w:b/>
                <w:bCs/>
                <w:sz w:val="21"/>
                <w:szCs w:val="21"/>
                <w:lang w:val="es-ES" w:eastAsia="es-ES"/>
              </w:rPr>
              <w:t>Fecha de</w:t>
            </w:r>
            <w:r>
              <w:rPr>
                <w:b/>
                <w:bCs/>
                <w:sz w:val="21"/>
                <w:szCs w:val="21"/>
                <w:lang w:val="es-ES" w:eastAsia="es-ES"/>
              </w:rPr>
              <w:br/>
              <w:t>la cita</w:t>
            </w:r>
          </w:p>
        </w:tc>
      </w:tr>
      <w:tr w:rsidR="00000000">
        <w:tblPrEx>
          <w:tblCellMar>
            <w:top w:w="0" w:type="dxa"/>
            <w:left w:w="0" w:type="dxa"/>
            <w:bottom w:w="0" w:type="dxa"/>
            <w:right w:w="0" w:type="dxa"/>
          </w:tblCellMar>
        </w:tblPrEx>
        <w:trPr>
          <w:trHeight w:hRule="exact" w:val="452"/>
        </w:trPr>
        <w:tc>
          <w:tcPr>
            <w:tcW w:w="1070" w:type="dxa"/>
            <w:tcBorders>
              <w:top w:val="single" w:sz="4" w:space="0" w:color="auto"/>
              <w:left w:val="single" w:sz="4" w:space="0" w:color="auto"/>
              <w:bottom w:val="single" w:sz="4" w:space="0" w:color="auto"/>
              <w:right w:val="single" w:sz="4" w:space="0" w:color="auto"/>
            </w:tcBorders>
          </w:tcPr>
          <w:p w:rsidR="00000000" w:rsidRDefault="006E2EB8">
            <w:pPr>
              <w:kinsoku w:val="0"/>
              <w:overflowPunct w:val="0"/>
              <w:autoSpaceDE/>
              <w:autoSpaceDN/>
              <w:adjustRightInd/>
              <w:spacing w:after="249" w:line="203" w:lineRule="exact"/>
              <w:jc w:val="center"/>
              <w:textAlignment w:val="baseline"/>
              <w:rPr>
                <w:sz w:val="19"/>
                <w:szCs w:val="19"/>
                <w:lang w:val="es-ES" w:eastAsia="es-ES"/>
              </w:rPr>
            </w:pPr>
            <w:r>
              <w:rPr>
                <w:sz w:val="19"/>
                <w:szCs w:val="19"/>
                <w:lang w:val="es-ES" w:eastAsia="es-ES"/>
              </w:rPr>
              <w:t>…</w:t>
            </w:r>
          </w:p>
        </w:tc>
        <w:tc>
          <w:tcPr>
            <w:tcW w:w="1911" w:type="dxa"/>
            <w:tcBorders>
              <w:top w:val="single" w:sz="4" w:space="0" w:color="auto"/>
              <w:left w:val="single" w:sz="4" w:space="0" w:color="auto"/>
              <w:bottom w:val="single" w:sz="4" w:space="0" w:color="auto"/>
              <w:right w:val="single" w:sz="4" w:space="0" w:color="auto"/>
            </w:tcBorders>
          </w:tcPr>
          <w:p w:rsidR="00000000" w:rsidRDefault="006E2EB8">
            <w:pPr>
              <w:kinsoku w:val="0"/>
              <w:overflowPunct w:val="0"/>
              <w:autoSpaceDE/>
              <w:autoSpaceDN/>
              <w:adjustRightInd/>
              <w:spacing w:after="38" w:line="203" w:lineRule="exact"/>
              <w:ind w:left="108"/>
              <w:textAlignment w:val="baseline"/>
              <w:rPr>
                <w:sz w:val="19"/>
                <w:szCs w:val="19"/>
                <w:lang w:val="es-ES" w:eastAsia="es-ES"/>
              </w:rPr>
            </w:pPr>
            <w:r>
              <w:rPr>
                <w:sz w:val="19"/>
                <w:szCs w:val="19"/>
                <w:lang w:val="es-ES" w:eastAsia="es-ES"/>
              </w:rPr>
              <w:t>J.</w:t>
            </w:r>
            <w:r>
              <w:rPr>
                <w:sz w:val="19"/>
                <w:szCs w:val="19"/>
                <w:lang w:val="es-ES" w:eastAsia="es-ES"/>
              </w:rPr>
              <w:t>G.</w:t>
            </w:r>
            <w:r>
              <w:rPr>
                <w:sz w:val="19"/>
                <w:szCs w:val="19"/>
                <w:lang w:val="es-ES" w:eastAsia="es-ES"/>
              </w:rPr>
              <w:t>Q.</w:t>
            </w:r>
          </w:p>
        </w:tc>
        <w:tc>
          <w:tcPr>
            <w:tcW w:w="1027" w:type="dxa"/>
            <w:tcBorders>
              <w:top w:val="single" w:sz="4" w:space="0" w:color="auto"/>
              <w:left w:val="single" w:sz="4" w:space="0" w:color="auto"/>
              <w:bottom w:val="single" w:sz="4" w:space="0" w:color="auto"/>
              <w:right w:val="single" w:sz="4" w:space="0" w:color="auto"/>
            </w:tcBorders>
          </w:tcPr>
          <w:p w:rsidR="00000000" w:rsidRDefault="006E2EB8">
            <w:pPr>
              <w:kinsoku w:val="0"/>
              <w:overflowPunct w:val="0"/>
              <w:autoSpaceDE/>
              <w:autoSpaceDN/>
              <w:adjustRightInd/>
              <w:spacing w:after="232" w:line="211" w:lineRule="exact"/>
              <w:jc w:val="center"/>
              <w:textAlignment w:val="baseline"/>
              <w:rPr>
                <w:sz w:val="19"/>
                <w:szCs w:val="19"/>
                <w:lang w:val="es-ES" w:eastAsia="es-ES"/>
              </w:rPr>
            </w:pPr>
            <w:r>
              <w:rPr>
                <w:sz w:val="19"/>
                <w:szCs w:val="19"/>
                <w:lang w:val="es-ES" w:eastAsia="es-ES"/>
              </w:rPr>
              <w:t>XXXXXX</w:t>
            </w:r>
          </w:p>
        </w:tc>
        <w:tc>
          <w:tcPr>
            <w:tcW w:w="2443" w:type="dxa"/>
            <w:tcBorders>
              <w:top w:val="single" w:sz="4" w:space="0" w:color="auto"/>
              <w:left w:val="single" w:sz="4" w:space="0" w:color="auto"/>
              <w:bottom w:val="single" w:sz="4" w:space="0" w:color="auto"/>
              <w:right w:val="single" w:sz="4" w:space="0" w:color="auto"/>
            </w:tcBorders>
          </w:tcPr>
          <w:p w:rsidR="00000000" w:rsidRPr="006E2EB8" w:rsidRDefault="006E2EB8">
            <w:pPr>
              <w:kinsoku w:val="0"/>
              <w:overflowPunct w:val="0"/>
              <w:autoSpaceDE/>
              <w:autoSpaceDN/>
              <w:adjustRightInd/>
              <w:spacing w:after="223" w:line="211" w:lineRule="exact"/>
              <w:jc w:val="center"/>
              <w:textAlignment w:val="baseline"/>
              <w:rPr>
                <w:sz w:val="19"/>
                <w:szCs w:val="19"/>
                <w:lang w:val="es-ES" w:eastAsia="es-ES"/>
              </w:rPr>
            </w:pPr>
            <w:hyperlink r:id="rId5" w:history="1">
              <w:r w:rsidRPr="006E2EB8">
                <w:rPr>
                  <w:rStyle w:val="Hipervnculo"/>
                  <w:color w:val="auto"/>
                  <w:sz w:val="19"/>
                  <w:szCs w:val="19"/>
                  <w:u w:val="none"/>
                  <w:lang w:val="es-ES" w:eastAsia="es-ES"/>
                </w:rPr>
                <w:t>XXXXXXXX@hotmail.com</w:t>
              </w:r>
            </w:hyperlink>
          </w:p>
        </w:tc>
        <w:tc>
          <w:tcPr>
            <w:tcW w:w="1195" w:type="dxa"/>
            <w:tcBorders>
              <w:top w:val="single" w:sz="4" w:space="0" w:color="auto"/>
              <w:left w:val="single" w:sz="4" w:space="0" w:color="auto"/>
              <w:bottom w:val="single" w:sz="4" w:space="0" w:color="auto"/>
              <w:right w:val="single" w:sz="4" w:space="0" w:color="auto"/>
            </w:tcBorders>
          </w:tcPr>
          <w:p w:rsidR="00000000" w:rsidRDefault="006E2EB8">
            <w:pPr>
              <w:kinsoku w:val="0"/>
              <w:overflowPunct w:val="0"/>
              <w:autoSpaceDE/>
              <w:autoSpaceDN/>
              <w:adjustRightInd/>
              <w:spacing w:after="212" w:line="211" w:lineRule="exact"/>
              <w:ind w:right="211"/>
              <w:jc w:val="right"/>
              <w:textAlignment w:val="baseline"/>
              <w:rPr>
                <w:sz w:val="19"/>
                <w:szCs w:val="19"/>
                <w:lang w:val="es-ES" w:eastAsia="es-ES"/>
              </w:rPr>
            </w:pPr>
            <w:r>
              <w:rPr>
                <w:sz w:val="19"/>
                <w:szCs w:val="19"/>
                <w:lang w:val="es-ES" w:eastAsia="es-ES"/>
              </w:rPr>
              <w:t>TSJ-XXX</w:t>
            </w:r>
          </w:p>
        </w:tc>
        <w:tc>
          <w:tcPr>
            <w:tcW w:w="1042" w:type="dxa"/>
            <w:tcBorders>
              <w:top w:val="single" w:sz="4" w:space="0" w:color="auto"/>
              <w:left w:val="single" w:sz="4" w:space="0" w:color="auto"/>
              <w:bottom w:val="single" w:sz="4" w:space="0" w:color="auto"/>
              <w:right w:val="single" w:sz="4" w:space="0" w:color="auto"/>
            </w:tcBorders>
          </w:tcPr>
          <w:p w:rsidR="00000000" w:rsidRDefault="006E2EB8">
            <w:pPr>
              <w:kinsoku w:val="0"/>
              <w:overflowPunct w:val="0"/>
              <w:autoSpaceDE/>
              <w:autoSpaceDN/>
              <w:adjustRightInd/>
              <w:spacing w:before="36" w:after="205" w:line="211" w:lineRule="exact"/>
              <w:jc w:val="center"/>
              <w:textAlignment w:val="baseline"/>
              <w:rPr>
                <w:sz w:val="19"/>
                <w:szCs w:val="19"/>
                <w:lang w:val="es-ES" w:eastAsia="es-ES"/>
              </w:rPr>
            </w:pPr>
            <w:r>
              <w:rPr>
                <w:sz w:val="19"/>
                <w:szCs w:val="19"/>
                <w:lang w:val="es-ES" w:eastAsia="es-ES"/>
              </w:rPr>
              <w:t>07/12/2015</w:t>
            </w:r>
          </w:p>
        </w:tc>
      </w:tr>
    </w:tbl>
    <w:p w:rsidR="00000000" w:rsidRDefault="006E2EB8">
      <w:pPr>
        <w:kinsoku w:val="0"/>
        <w:overflowPunct w:val="0"/>
        <w:autoSpaceDE/>
        <w:autoSpaceDN/>
        <w:adjustRightInd/>
        <w:spacing w:line="254" w:lineRule="exact"/>
        <w:ind w:left="864"/>
        <w:textAlignment w:val="baseline"/>
        <w:rPr>
          <w:spacing w:val="9"/>
          <w:sz w:val="21"/>
          <w:szCs w:val="21"/>
          <w:lang w:val="es-ES" w:eastAsia="es-ES"/>
        </w:rPr>
      </w:pPr>
      <w:r>
        <w:rPr>
          <w:spacing w:val="9"/>
          <w:sz w:val="21"/>
          <w:szCs w:val="21"/>
          <w:lang w:val="es-ES" w:eastAsia="es-ES"/>
        </w:rPr>
        <w:t>(.. )" (Léase el folio 17, 30 y 39 vuelto del expediente TAT-214-16)</w:t>
      </w:r>
    </w:p>
    <w:p w:rsidR="00000000" w:rsidRDefault="006E2EB8">
      <w:pPr>
        <w:kinsoku w:val="0"/>
        <w:overflowPunct w:val="0"/>
        <w:autoSpaceDE/>
        <w:autoSpaceDN/>
        <w:adjustRightInd/>
        <w:spacing w:before="333" w:line="273" w:lineRule="exact"/>
        <w:ind w:right="288"/>
        <w:textAlignment w:val="baseline"/>
        <w:rPr>
          <w:sz w:val="21"/>
          <w:szCs w:val="21"/>
          <w:lang w:val="es-ES" w:eastAsia="es-ES"/>
        </w:rPr>
      </w:pPr>
      <w:r>
        <w:rPr>
          <w:sz w:val="21"/>
          <w:szCs w:val="21"/>
          <w:lang w:val="es-ES" w:eastAsia="es-ES"/>
        </w:rPr>
        <w:t xml:space="preserve">El acuerdo fue notificado al correo electrónico </w:t>
      </w:r>
      <w:hyperlink r:id="rId6" w:history="1">
        <w:r w:rsidRPr="006E2EB8">
          <w:rPr>
            <w:rStyle w:val="Hipervnculo"/>
            <w:color w:val="auto"/>
            <w:sz w:val="21"/>
            <w:szCs w:val="21"/>
            <w:lang w:val="es-ES" w:eastAsia="es-ES"/>
          </w:rPr>
          <w:t>xxxxxxxx@hotmail.com</w:t>
        </w:r>
      </w:hyperlink>
      <w:r w:rsidRPr="006E2EB8">
        <w:rPr>
          <w:sz w:val="21"/>
          <w:szCs w:val="21"/>
          <w:lang w:val="es-ES" w:eastAsia="es-ES"/>
        </w:rPr>
        <w:t xml:space="preserve">, </w:t>
      </w:r>
      <w:r w:rsidRPr="006E2EB8">
        <w:rPr>
          <w:b/>
          <w:bCs/>
          <w:sz w:val="21"/>
          <w:szCs w:val="21"/>
          <w:lang w:val="es-ES" w:eastAsia="es-ES"/>
        </w:rPr>
        <w:t xml:space="preserve">el lunes 22 de agosto del </w:t>
      </w:r>
      <w:r>
        <w:rPr>
          <w:b/>
          <w:bCs/>
          <w:sz w:val="21"/>
          <w:szCs w:val="21"/>
          <w:lang w:val="es-ES" w:eastAsia="es-ES"/>
        </w:rPr>
        <w:t xml:space="preserve">2016. </w:t>
      </w:r>
      <w:r>
        <w:rPr>
          <w:sz w:val="21"/>
          <w:szCs w:val="21"/>
          <w:lang w:val="es-ES" w:eastAsia="es-ES"/>
        </w:rPr>
        <w:t>(Léas</w:t>
      </w:r>
      <w:r>
        <w:rPr>
          <w:sz w:val="21"/>
          <w:szCs w:val="21"/>
          <w:lang w:val="es-ES" w:eastAsia="es-ES"/>
        </w:rPr>
        <w:t>e el folio 21 del expediente TAT-214-16)</w:t>
      </w:r>
    </w:p>
    <w:p w:rsidR="00000000" w:rsidRDefault="006E2EB8">
      <w:pPr>
        <w:widowControl/>
        <w:rPr>
          <w:sz w:val="24"/>
          <w:szCs w:val="24"/>
        </w:rPr>
        <w:sectPr w:rsidR="00000000">
          <w:pgSz w:w="12254" w:h="15802"/>
          <w:pgMar w:top="1760" w:right="1497" w:bottom="241" w:left="1757" w:header="720" w:footer="720" w:gutter="0"/>
          <w:cols w:space="720"/>
          <w:noEndnote/>
        </w:sectPr>
      </w:pPr>
    </w:p>
    <w:p w:rsidR="00000000" w:rsidRDefault="006E2EB8">
      <w:pPr>
        <w:kinsoku w:val="0"/>
        <w:overflowPunct w:val="0"/>
        <w:autoSpaceDE/>
        <w:autoSpaceDN/>
        <w:adjustRightInd/>
        <w:spacing w:before="56" w:line="311" w:lineRule="exact"/>
        <w:ind w:left="72" w:right="72"/>
        <w:jc w:val="both"/>
        <w:textAlignment w:val="baseline"/>
        <w:rPr>
          <w:sz w:val="24"/>
          <w:szCs w:val="24"/>
          <w:lang w:val="es-ES" w:eastAsia="es-ES"/>
        </w:rPr>
      </w:pPr>
      <w:r>
        <w:rPr>
          <w:b/>
          <w:bCs/>
          <w:sz w:val="24"/>
          <w:szCs w:val="24"/>
          <w:lang w:val="es-ES" w:eastAsia="es-ES"/>
        </w:rPr>
        <w:lastRenderedPageBreak/>
        <w:t xml:space="preserve">SEGUNDO. - </w:t>
      </w:r>
      <w:r>
        <w:rPr>
          <w:sz w:val="24"/>
          <w:szCs w:val="24"/>
          <w:lang w:val="es-ES" w:eastAsia="es-ES"/>
        </w:rPr>
        <w:t xml:space="preserve">El </w:t>
      </w:r>
      <w:r>
        <w:rPr>
          <w:b/>
          <w:bCs/>
          <w:sz w:val="24"/>
          <w:szCs w:val="24"/>
          <w:lang w:val="es-ES" w:eastAsia="es-ES"/>
        </w:rPr>
        <w:t xml:space="preserve">19 de diciembre del 2016, </w:t>
      </w:r>
      <w:r>
        <w:rPr>
          <w:sz w:val="24"/>
          <w:szCs w:val="24"/>
          <w:lang w:val="es-ES" w:eastAsia="es-ES"/>
        </w:rPr>
        <w:t xml:space="preserve">el señor </w:t>
      </w:r>
      <w:r w:rsidRPr="006E2EB8">
        <w:rPr>
          <w:b/>
          <w:sz w:val="24"/>
          <w:szCs w:val="24"/>
          <w:lang w:val="es-ES" w:eastAsia="es-ES"/>
        </w:rPr>
        <w:t>J.G.Q.</w:t>
      </w:r>
      <w:r>
        <w:rPr>
          <w:sz w:val="19"/>
          <w:szCs w:val="19"/>
          <w:lang w:val="es-ES" w:eastAsia="es-ES"/>
        </w:rPr>
        <w:t xml:space="preserve">, </w:t>
      </w:r>
      <w:r>
        <w:rPr>
          <w:sz w:val="24"/>
          <w:szCs w:val="24"/>
          <w:lang w:val="es-ES" w:eastAsia="es-ES"/>
        </w:rPr>
        <w:t>interpone sus formales recursos de revocatoria con apelación en sub</w:t>
      </w:r>
      <w:r>
        <w:rPr>
          <w:sz w:val="24"/>
          <w:szCs w:val="24"/>
          <w:lang w:val="es-ES" w:eastAsia="es-ES"/>
        </w:rPr>
        <w:t xml:space="preserve">sidio ante el Tribunal Administrativo Transporte contra lo determinado en el </w:t>
      </w:r>
      <w:r>
        <w:rPr>
          <w:b/>
          <w:bCs/>
          <w:sz w:val="24"/>
          <w:szCs w:val="24"/>
          <w:lang w:val="es-ES" w:eastAsia="es-ES"/>
        </w:rPr>
        <w:t xml:space="preserve">Artículo 7.2 de la Sesión Ordinaria 40-2016 del 18 de agosto del 2016, </w:t>
      </w:r>
      <w:r>
        <w:rPr>
          <w:sz w:val="24"/>
          <w:szCs w:val="24"/>
          <w:lang w:val="es-ES" w:eastAsia="es-ES"/>
        </w:rPr>
        <w:t>dictado por la Junta Directiva del Consejo de Transporte Público, expresando en resumen lo siguiente:</w:t>
      </w:r>
    </w:p>
    <w:p w:rsidR="00000000" w:rsidRDefault="006E2EB8">
      <w:pPr>
        <w:numPr>
          <w:ilvl w:val="0"/>
          <w:numId w:val="2"/>
        </w:numPr>
        <w:kinsoku w:val="0"/>
        <w:overflowPunct w:val="0"/>
        <w:autoSpaceDE/>
        <w:autoSpaceDN/>
        <w:adjustRightInd/>
        <w:spacing w:before="324" w:line="311" w:lineRule="exact"/>
        <w:ind w:right="72"/>
        <w:jc w:val="both"/>
        <w:textAlignment w:val="baseline"/>
        <w:rPr>
          <w:sz w:val="24"/>
          <w:szCs w:val="24"/>
          <w:lang w:val="es-ES" w:eastAsia="es-ES"/>
        </w:rPr>
      </w:pPr>
      <w:r>
        <w:rPr>
          <w:sz w:val="24"/>
          <w:szCs w:val="24"/>
          <w:lang w:val="es-ES" w:eastAsia="es-ES"/>
        </w:rPr>
        <w:t>Qu</w:t>
      </w:r>
      <w:r>
        <w:rPr>
          <w:sz w:val="24"/>
          <w:szCs w:val="24"/>
          <w:lang w:val="es-ES" w:eastAsia="es-ES"/>
        </w:rPr>
        <w:t xml:space="preserve">e aportó un correo electrónico para ser notificado la fecha en que debía presentarse a firmar la concesión, el cual fue: </w:t>
      </w:r>
      <w:hyperlink r:id="rId7" w:history="1">
        <w:r w:rsidRPr="006E2EB8">
          <w:rPr>
            <w:rStyle w:val="Hipervnculo"/>
            <w:color w:val="auto"/>
            <w:sz w:val="24"/>
            <w:szCs w:val="24"/>
            <w:lang w:val="es-ES" w:eastAsia="es-ES"/>
          </w:rPr>
          <w:t>XXXXXXXXX@hotmail.com</w:t>
        </w:r>
      </w:hyperlink>
      <w:r w:rsidRPr="006E2EB8">
        <w:rPr>
          <w:sz w:val="24"/>
          <w:szCs w:val="24"/>
          <w:lang w:val="es-ES" w:eastAsia="es-ES"/>
        </w:rPr>
        <w:t>.</w:t>
      </w:r>
    </w:p>
    <w:p w:rsidR="00000000" w:rsidRDefault="006E2EB8">
      <w:pPr>
        <w:numPr>
          <w:ilvl w:val="0"/>
          <w:numId w:val="2"/>
        </w:numPr>
        <w:kinsoku w:val="0"/>
        <w:overflowPunct w:val="0"/>
        <w:autoSpaceDE/>
        <w:autoSpaceDN/>
        <w:adjustRightInd/>
        <w:spacing w:before="48" w:line="273" w:lineRule="exact"/>
        <w:jc w:val="both"/>
        <w:textAlignment w:val="baseline"/>
        <w:rPr>
          <w:sz w:val="24"/>
          <w:szCs w:val="24"/>
          <w:lang w:val="es-ES" w:eastAsia="es-ES"/>
        </w:rPr>
      </w:pPr>
      <w:r>
        <w:rPr>
          <w:sz w:val="24"/>
          <w:szCs w:val="24"/>
          <w:lang w:val="es-ES" w:eastAsia="es-ES"/>
        </w:rPr>
        <w:t>Que fue RACSA quien le indicó que debía crear ese correo para recibir notificaciones.</w:t>
      </w:r>
    </w:p>
    <w:p w:rsidR="00000000" w:rsidRDefault="006E2EB8">
      <w:pPr>
        <w:numPr>
          <w:ilvl w:val="0"/>
          <w:numId w:val="2"/>
        </w:numPr>
        <w:kinsoku w:val="0"/>
        <w:overflowPunct w:val="0"/>
        <w:autoSpaceDE/>
        <w:autoSpaceDN/>
        <w:adjustRightInd/>
        <w:spacing w:before="30" w:line="273" w:lineRule="exact"/>
        <w:jc w:val="both"/>
        <w:textAlignment w:val="baseline"/>
        <w:rPr>
          <w:sz w:val="24"/>
          <w:szCs w:val="24"/>
          <w:lang w:val="es-ES" w:eastAsia="es-ES"/>
        </w:rPr>
      </w:pPr>
      <w:r>
        <w:rPr>
          <w:sz w:val="24"/>
          <w:szCs w:val="24"/>
          <w:lang w:val="es-ES" w:eastAsia="es-ES"/>
        </w:rPr>
        <w:t>Nunca fue notificado de nada sobre la cita en ese correo,</w:t>
      </w:r>
    </w:p>
    <w:p w:rsidR="00000000" w:rsidRDefault="006E2EB8">
      <w:pPr>
        <w:kinsoku w:val="0"/>
        <w:overflowPunct w:val="0"/>
        <w:autoSpaceDE/>
        <w:autoSpaceDN/>
        <w:adjustRightInd/>
        <w:spacing w:before="54" w:line="277" w:lineRule="exact"/>
        <w:ind w:left="72"/>
        <w:textAlignment w:val="baseline"/>
        <w:rPr>
          <w:spacing w:val="1"/>
          <w:sz w:val="24"/>
          <w:szCs w:val="24"/>
          <w:lang w:val="es-ES" w:eastAsia="es-ES"/>
        </w:rPr>
      </w:pPr>
      <w:r>
        <w:rPr>
          <w:spacing w:val="1"/>
          <w:sz w:val="24"/>
          <w:szCs w:val="24"/>
          <w:lang w:val="es-ES" w:eastAsia="es-ES"/>
        </w:rPr>
        <w:t xml:space="preserve">Que se presentó a la oficina de taxis a realizar averiguaciones y presentó </w:t>
      </w:r>
      <w:r>
        <w:rPr>
          <w:spacing w:val="1"/>
          <w:sz w:val="24"/>
          <w:szCs w:val="24"/>
          <w:lang w:val="es-ES" w:eastAsia="es-ES"/>
        </w:rPr>
        <w:t>un nuevo correo</w:t>
      </w:r>
    </w:p>
    <w:p w:rsidR="00000000" w:rsidRDefault="006E2EB8">
      <w:pPr>
        <w:kinsoku w:val="0"/>
        <w:overflowPunct w:val="0"/>
        <w:autoSpaceDE/>
        <w:autoSpaceDN/>
        <w:adjustRightInd/>
        <w:spacing w:before="24" w:line="274" w:lineRule="exact"/>
        <w:ind w:left="72"/>
        <w:textAlignment w:val="baseline"/>
        <w:rPr>
          <w:sz w:val="24"/>
          <w:szCs w:val="24"/>
          <w:lang w:val="es-ES" w:eastAsia="es-ES"/>
        </w:rPr>
      </w:pPr>
      <w:r>
        <w:rPr>
          <w:sz w:val="24"/>
          <w:szCs w:val="24"/>
          <w:lang w:val="es-ES" w:eastAsia="es-ES"/>
        </w:rPr>
        <w:t xml:space="preserve">denominado: </w:t>
      </w:r>
      <w:hyperlink r:id="rId8" w:history="1">
        <w:r w:rsidRPr="006E2EB8">
          <w:rPr>
            <w:rStyle w:val="Hipervnculo"/>
            <w:color w:val="auto"/>
            <w:sz w:val="24"/>
            <w:szCs w:val="24"/>
            <w:lang w:val="es-ES" w:eastAsia="es-ES"/>
          </w:rPr>
          <w:t>XXXXXXXX@hotmail.com</w:t>
        </w:r>
      </w:hyperlink>
    </w:p>
    <w:p w:rsidR="00000000" w:rsidRDefault="006E2EB8">
      <w:pPr>
        <w:numPr>
          <w:ilvl w:val="0"/>
          <w:numId w:val="2"/>
        </w:numPr>
        <w:kinsoku w:val="0"/>
        <w:overflowPunct w:val="0"/>
        <w:autoSpaceDE/>
        <w:autoSpaceDN/>
        <w:adjustRightInd/>
        <w:spacing w:before="19" w:line="311" w:lineRule="exact"/>
        <w:ind w:right="72"/>
        <w:jc w:val="both"/>
        <w:textAlignment w:val="baseline"/>
        <w:rPr>
          <w:sz w:val="24"/>
          <w:szCs w:val="24"/>
          <w:lang w:val="es-ES" w:eastAsia="es-ES"/>
        </w:rPr>
      </w:pPr>
      <w:r>
        <w:rPr>
          <w:sz w:val="24"/>
          <w:szCs w:val="24"/>
          <w:lang w:val="es-ES" w:eastAsia="es-ES"/>
        </w:rPr>
        <w:t>A finales de noviembre se lleva la sorpresa de que le habían</w:t>
      </w:r>
      <w:r>
        <w:rPr>
          <w:sz w:val="24"/>
          <w:szCs w:val="24"/>
          <w:lang w:val="es-ES" w:eastAsia="es-ES"/>
        </w:rPr>
        <w:t xml:space="preserve"> congelado la concesión de la placa de taxi, y nota que se le había notificado para que fuera a firmar en el correo anterior y no al nuevo correo indicado.</w:t>
      </w:r>
    </w:p>
    <w:p w:rsidR="00000000" w:rsidRDefault="006E2EB8">
      <w:pPr>
        <w:numPr>
          <w:ilvl w:val="0"/>
          <w:numId w:val="2"/>
        </w:numPr>
        <w:kinsoku w:val="0"/>
        <w:overflowPunct w:val="0"/>
        <w:autoSpaceDE/>
        <w:autoSpaceDN/>
        <w:adjustRightInd/>
        <w:spacing w:before="28" w:line="311" w:lineRule="exact"/>
        <w:ind w:right="72"/>
        <w:jc w:val="both"/>
        <w:textAlignment w:val="baseline"/>
        <w:rPr>
          <w:sz w:val="24"/>
          <w:szCs w:val="24"/>
          <w:lang w:val="es-ES" w:eastAsia="es-ES"/>
        </w:rPr>
      </w:pPr>
      <w:r>
        <w:rPr>
          <w:sz w:val="24"/>
          <w:szCs w:val="24"/>
          <w:lang w:val="es-ES" w:eastAsia="es-ES"/>
        </w:rPr>
        <w:t>Solicita a la oficina de taxis del Departamento de Concesiones del Consejo de Transporte Público, ac</w:t>
      </w:r>
      <w:r>
        <w:rPr>
          <w:sz w:val="24"/>
          <w:szCs w:val="24"/>
          <w:lang w:val="es-ES" w:eastAsia="es-ES"/>
        </w:rPr>
        <w:t>oger el recurso y anular la orden de congelamiento y se le active nuevamente la concesión a su nombre. De ser rechazado el recurso de revocatoria, solicita se eleve la Apelación para ante el superior para que resuelva en alzada.</w:t>
      </w:r>
    </w:p>
    <w:p w:rsidR="00000000" w:rsidRDefault="006E2EB8">
      <w:pPr>
        <w:numPr>
          <w:ilvl w:val="0"/>
          <w:numId w:val="2"/>
        </w:numPr>
        <w:kinsoku w:val="0"/>
        <w:overflowPunct w:val="0"/>
        <w:autoSpaceDE/>
        <w:autoSpaceDN/>
        <w:adjustRightInd/>
        <w:spacing w:before="11" w:line="311" w:lineRule="exact"/>
        <w:ind w:right="72"/>
        <w:jc w:val="both"/>
        <w:textAlignment w:val="baseline"/>
        <w:rPr>
          <w:sz w:val="24"/>
          <w:szCs w:val="24"/>
          <w:lang w:val="es-ES" w:eastAsia="es-ES"/>
        </w:rPr>
      </w:pPr>
      <w:r>
        <w:rPr>
          <w:sz w:val="24"/>
          <w:szCs w:val="24"/>
          <w:lang w:val="es-ES" w:eastAsia="es-ES"/>
        </w:rPr>
        <w:t>Informa que la concesió</w:t>
      </w:r>
      <w:r>
        <w:rPr>
          <w:sz w:val="24"/>
          <w:szCs w:val="24"/>
          <w:lang w:val="es-ES" w:eastAsia="es-ES"/>
        </w:rPr>
        <w:t>n de taxi se encuentra bajo la placa TSJ-XXXX</w:t>
      </w:r>
      <w:r>
        <w:rPr>
          <w:sz w:val="24"/>
          <w:szCs w:val="24"/>
          <w:lang w:val="es-ES" w:eastAsia="es-ES"/>
        </w:rPr>
        <w:t>. (Léanse los folios del 1 al 3 de expediente TAT-214-16)</w:t>
      </w:r>
    </w:p>
    <w:p w:rsidR="00000000" w:rsidRDefault="006E2EB8">
      <w:pPr>
        <w:tabs>
          <w:tab w:val="right" w:pos="8928"/>
        </w:tabs>
        <w:kinsoku w:val="0"/>
        <w:overflowPunct w:val="0"/>
        <w:autoSpaceDE/>
        <w:autoSpaceDN/>
        <w:adjustRightInd/>
        <w:spacing w:before="368" w:line="274" w:lineRule="exact"/>
        <w:ind w:left="72"/>
        <w:jc w:val="both"/>
        <w:textAlignment w:val="baseline"/>
        <w:rPr>
          <w:sz w:val="24"/>
          <w:szCs w:val="24"/>
          <w:lang w:val="es-ES" w:eastAsia="es-ES"/>
        </w:rPr>
      </w:pPr>
      <w:r>
        <w:rPr>
          <w:b/>
          <w:bCs/>
          <w:sz w:val="24"/>
          <w:szCs w:val="24"/>
          <w:lang w:val="es-ES" w:eastAsia="es-ES"/>
        </w:rPr>
        <w:t>TERCERO. -</w:t>
      </w:r>
      <w:r>
        <w:rPr>
          <w:b/>
          <w:bCs/>
          <w:sz w:val="24"/>
          <w:szCs w:val="24"/>
          <w:lang w:val="es-ES" w:eastAsia="es-ES"/>
        </w:rPr>
        <w:tab/>
      </w:r>
      <w:r>
        <w:rPr>
          <w:sz w:val="24"/>
          <w:szCs w:val="24"/>
          <w:lang w:val="es-ES" w:eastAsia="es-ES"/>
        </w:rPr>
        <w:t>El Consejo de Transporte Público, en respuesta a Prevención emitida</w:t>
      </w:r>
    </w:p>
    <w:p w:rsidR="00000000" w:rsidRDefault="006E2EB8">
      <w:pPr>
        <w:kinsoku w:val="0"/>
        <w:overflowPunct w:val="0"/>
        <w:autoSpaceDE/>
        <w:autoSpaceDN/>
        <w:adjustRightInd/>
        <w:spacing w:before="1" w:line="311" w:lineRule="exact"/>
        <w:ind w:left="72" w:right="72"/>
        <w:jc w:val="both"/>
        <w:textAlignment w:val="baseline"/>
        <w:rPr>
          <w:sz w:val="24"/>
          <w:szCs w:val="24"/>
          <w:lang w:val="es-ES" w:eastAsia="es-ES"/>
        </w:rPr>
      </w:pPr>
      <w:r>
        <w:rPr>
          <w:sz w:val="24"/>
          <w:szCs w:val="24"/>
          <w:lang w:val="es-ES" w:eastAsia="es-ES"/>
        </w:rPr>
        <w:t>por este Tribunal, informa en el oficio CTP-SDA-17-00025 del 26 de enero d</w:t>
      </w:r>
      <w:r>
        <w:rPr>
          <w:sz w:val="24"/>
          <w:szCs w:val="24"/>
          <w:lang w:val="es-ES" w:eastAsia="es-ES"/>
        </w:rPr>
        <w:t>el 2017 que el recurso de revocatoria interpuesto por el señor J.G.Q.</w:t>
      </w:r>
      <w:r>
        <w:rPr>
          <w:sz w:val="19"/>
          <w:szCs w:val="19"/>
          <w:lang w:val="es-ES" w:eastAsia="es-ES"/>
        </w:rPr>
        <w:t xml:space="preserve">, </w:t>
      </w:r>
      <w:r>
        <w:rPr>
          <w:sz w:val="24"/>
          <w:szCs w:val="24"/>
          <w:lang w:val="es-ES" w:eastAsia="es-ES"/>
        </w:rPr>
        <w:t>se encuentra en análisis y no ha sido conocido por parte de Junta Directiva, y que el mismo será agendado en una próxima sesión, y si corresponde se elevará el expediente</w:t>
      </w:r>
      <w:r>
        <w:rPr>
          <w:sz w:val="24"/>
          <w:szCs w:val="24"/>
          <w:lang w:val="es-ES" w:eastAsia="es-ES"/>
        </w:rPr>
        <w:t>. (Léase el folio 11 del expediente TAT-214-16)</w:t>
      </w:r>
    </w:p>
    <w:p w:rsidR="00000000" w:rsidRDefault="006E2EB8">
      <w:pPr>
        <w:kinsoku w:val="0"/>
        <w:overflowPunct w:val="0"/>
        <w:autoSpaceDE/>
        <w:autoSpaceDN/>
        <w:adjustRightInd/>
        <w:spacing w:before="374" w:line="262" w:lineRule="exact"/>
        <w:ind w:left="72" w:right="72"/>
        <w:jc w:val="both"/>
        <w:textAlignment w:val="baseline"/>
        <w:rPr>
          <w:sz w:val="24"/>
          <w:szCs w:val="24"/>
          <w:lang w:val="es-ES" w:eastAsia="es-ES"/>
        </w:rPr>
      </w:pPr>
      <w:r>
        <w:rPr>
          <w:b/>
          <w:bCs/>
          <w:sz w:val="24"/>
          <w:szCs w:val="24"/>
          <w:lang w:val="es-ES" w:eastAsia="es-ES"/>
        </w:rPr>
        <w:t xml:space="preserve">CUARTO. - </w:t>
      </w:r>
      <w:r>
        <w:rPr>
          <w:sz w:val="24"/>
          <w:szCs w:val="24"/>
          <w:lang w:val="es-ES" w:eastAsia="es-ES"/>
        </w:rPr>
        <w:t>En los procedimientos seguidos se han observado los términos y prescripciones legales.</w:t>
      </w:r>
    </w:p>
    <w:p w:rsidR="00000000" w:rsidRDefault="006E2EB8">
      <w:pPr>
        <w:kinsoku w:val="0"/>
        <w:overflowPunct w:val="0"/>
        <w:autoSpaceDE/>
        <w:autoSpaceDN/>
        <w:adjustRightInd/>
        <w:spacing w:before="445" w:line="391" w:lineRule="exact"/>
        <w:ind w:left="72"/>
        <w:textAlignment w:val="baseline"/>
        <w:rPr>
          <w:b/>
          <w:bCs/>
          <w:sz w:val="24"/>
          <w:szCs w:val="24"/>
          <w:lang w:val="es-ES" w:eastAsia="es-ES"/>
        </w:rPr>
      </w:pPr>
      <w:r>
        <w:rPr>
          <w:b/>
          <w:bCs/>
          <w:sz w:val="24"/>
          <w:szCs w:val="24"/>
          <w:lang w:val="es-ES" w:eastAsia="es-ES"/>
        </w:rPr>
        <w:t>REDACTA EL JUEZ PORTUGUEZ MÉNDEZ,</w:t>
      </w:r>
    </w:p>
    <w:p w:rsidR="00000000" w:rsidRDefault="006E2EB8">
      <w:pPr>
        <w:kinsoku w:val="0"/>
        <w:overflowPunct w:val="0"/>
        <w:autoSpaceDE/>
        <w:autoSpaceDN/>
        <w:adjustRightInd/>
        <w:spacing w:before="343" w:line="263" w:lineRule="exact"/>
        <w:ind w:left="72"/>
        <w:jc w:val="center"/>
        <w:textAlignment w:val="baseline"/>
        <w:rPr>
          <w:b/>
          <w:bCs/>
          <w:sz w:val="24"/>
          <w:szCs w:val="24"/>
          <w:lang w:val="es-ES" w:eastAsia="es-ES"/>
        </w:rPr>
      </w:pPr>
      <w:r>
        <w:rPr>
          <w:b/>
          <w:bCs/>
          <w:sz w:val="24"/>
          <w:szCs w:val="24"/>
          <w:lang w:val="es-ES" w:eastAsia="es-ES"/>
        </w:rPr>
        <w:t>CONSIDERANDO</w:t>
      </w:r>
    </w:p>
    <w:p w:rsidR="00000000" w:rsidRDefault="006E2EB8">
      <w:pPr>
        <w:kinsoku w:val="0"/>
        <w:overflowPunct w:val="0"/>
        <w:autoSpaceDE/>
        <w:autoSpaceDN/>
        <w:adjustRightInd/>
        <w:spacing w:before="322" w:line="320" w:lineRule="exact"/>
        <w:ind w:left="72" w:right="72"/>
        <w:jc w:val="both"/>
        <w:textAlignment w:val="baseline"/>
        <w:rPr>
          <w:sz w:val="24"/>
          <w:szCs w:val="24"/>
          <w:lang w:val="es-ES" w:eastAsia="es-ES"/>
        </w:rPr>
      </w:pPr>
      <w:r>
        <w:rPr>
          <w:b/>
          <w:bCs/>
          <w:sz w:val="24"/>
          <w:szCs w:val="24"/>
          <w:lang w:val="es-ES" w:eastAsia="es-ES"/>
        </w:rPr>
        <w:t xml:space="preserve">ÚNICO. — </w:t>
      </w:r>
      <w:r>
        <w:rPr>
          <w:sz w:val="24"/>
          <w:szCs w:val="24"/>
          <w:lang w:val="es-ES" w:eastAsia="es-ES"/>
        </w:rPr>
        <w:t>El Tribunal Administrativo de Transporte, de conformida</w:t>
      </w:r>
      <w:r>
        <w:rPr>
          <w:sz w:val="24"/>
          <w:szCs w:val="24"/>
          <w:lang w:val="es-ES" w:eastAsia="es-ES"/>
        </w:rPr>
        <w:t>d con el artículo 22 de la Ley Reguladora del Servicio Público de Transporte Remunerado de Personas en</w:t>
      </w:r>
    </w:p>
    <w:p w:rsidR="00000000" w:rsidRDefault="006E2EB8">
      <w:pPr>
        <w:kinsoku w:val="0"/>
        <w:overflowPunct w:val="0"/>
        <w:autoSpaceDE/>
        <w:autoSpaceDN/>
        <w:adjustRightInd/>
        <w:spacing w:line="254" w:lineRule="exact"/>
        <w:ind w:left="72"/>
        <w:jc w:val="right"/>
        <w:textAlignment w:val="baseline"/>
        <w:rPr>
          <w:spacing w:val="-3"/>
          <w:sz w:val="19"/>
          <w:szCs w:val="19"/>
          <w:lang w:val="es-ES" w:eastAsia="es-ES"/>
        </w:rPr>
      </w:pPr>
    </w:p>
    <w:p w:rsidR="00000000" w:rsidRDefault="006E2EB8">
      <w:pPr>
        <w:widowControl/>
        <w:rPr>
          <w:sz w:val="24"/>
          <w:szCs w:val="24"/>
        </w:rPr>
        <w:sectPr w:rsidR="00000000">
          <w:pgSz w:w="12254" w:h="15802"/>
          <w:pgMar w:top="1600" w:right="1595" w:bottom="326" w:left="1659" w:header="720" w:footer="720" w:gutter="0"/>
          <w:cols w:space="720"/>
          <w:noEndnote/>
        </w:sectPr>
      </w:pPr>
    </w:p>
    <w:p w:rsidR="00000000" w:rsidRDefault="006E2EB8">
      <w:pPr>
        <w:kinsoku w:val="0"/>
        <w:overflowPunct w:val="0"/>
        <w:autoSpaceDE/>
        <w:autoSpaceDN/>
        <w:adjustRightInd/>
        <w:spacing w:line="303" w:lineRule="exact"/>
        <w:ind w:left="72" w:right="72"/>
        <w:jc w:val="both"/>
        <w:textAlignment w:val="baseline"/>
        <w:rPr>
          <w:sz w:val="24"/>
          <w:szCs w:val="24"/>
          <w:lang w:val="es-ES" w:eastAsia="es-ES"/>
        </w:rPr>
      </w:pPr>
      <w:r>
        <w:rPr>
          <w:sz w:val="24"/>
          <w:szCs w:val="24"/>
          <w:lang w:val="es-ES" w:eastAsia="es-ES"/>
        </w:rPr>
        <w:lastRenderedPageBreak/>
        <w:t>Vehí</w:t>
      </w:r>
      <w:r>
        <w:rPr>
          <w:sz w:val="24"/>
          <w:szCs w:val="24"/>
          <w:lang w:val="es-ES" w:eastAsia="es-ES"/>
        </w:rPr>
        <w:t>culos en la Modalidad de Taxi, N. 7969 del 22 de diciembre de 1999, es el competente para conocer y resolver los recursos de apelación contra los actos emitidos por el Consejo de Transporte Público.</w:t>
      </w:r>
    </w:p>
    <w:p w:rsidR="00000000" w:rsidRDefault="006E2EB8">
      <w:pPr>
        <w:kinsoku w:val="0"/>
        <w:overflowPunct w:val="0"/>
        <w:autoSpaceDE/>
        <w:autoSpaceDN/>
        <w:adjustRightInd/>
        <w:spacing w:before="351" w:line="318" w:lineRule="exact"/>
        <w:ind w:left="72" w:right="72"/>
        <w:jc w:val="both"/>
        <w:textAlignment w:val="baseline"/>
        <w:rPr>
          <w:spacing w:val="-1"/>
          <w:sz w:val="24"/>
          <w:szCs w:val="24"/>
          <w:lang w:val="es-ES" w:eastAsia="es-ES"/>
        </w:rPr>
      </w:pPr>
      <w:r>
        <w:rPr>
          <w:spacing w:val="-1"/>
          <w:sz w:val="24"/>
          <w:szCs w:val="24"/>
          <w:lang w:val="es-ES" w:eastAsia="es-ES"/>
        </w:rPr>
        <w:t xml:space="preserve">De conformidad con la normativa administrativa atinente, </w:t>
      </w:r>
      <w:r>
        <w:rPr>
          <w:spacing w:val="-1"/>
          <w:sz w:val="24"/>
          <w:szCs w:val="24"/>
          <w:lang w:val="es-ES" w:eastAsia="es-ES"/>
        </w:rPr>
        <w:t>si bien es cierto el uso de ambos recursos ordinarios por parte del recurrente, es potestativo, también debe tenerse presente que de conformidad con el artículo 347 párrafo 3 de la Ley General de la Administración Pública, al haber ejercitado ambos recurso</w:t>
      </w:r>
      <w:r>
        <w:rPr>
          <w:spacing w:val="-1"/>
          <w:sz w:val="24"/>
          <w:szCs w:val="24"/>
          <w:lang w:val="es-ES" w:eastAsia="es-ES"/>
        </w:rPr>
        <w:t>s en forma simultánea, el Recurso de Apelación en forma subsidiaria se tramita una vez declarada sin lugar la revocatoria, esto es, que hasta que la Junta Directiva del Consejo de Transporte Público conozca en primera instancia el Recurso de Revocatoria, e</w:t>
      </w:r>
      <w:r>
        <w:rPr>
          <w:spacing w:val="-1"/>
          <w:sz w:val="24"/>
          <w:szCs w:val="24"/>
          <w:lang w:val="es-ES" w:eastAsia="es-ES"/>
        </w:rPr>
        <w:t>ste Tribunal tiene impedimento legal para pronunciarse sobre lo peticionado, de modo tal que lo procedente es suspender el conocimiento del Recurso de Apelación en Subsidio hasta que el Consejo de Transporte Público conozca la revocatoria y eleve al Tribun</w:t>
      </w:r>
      <w:r>
        <w:rPr>
          <w:spacing w:val="-1"/>
          <w:sz w:val="24"/>
          <w:szCs w:val="24"/>
          <w:lang w:val="es-ES" w:eastAsia="es-ES"/>
        </w:rPr>
        <w:t>al el conocimiento del Recurso de Apelación y sus incidencias.</w:t>
      </w:r>
    </w:p>
    <w:p w:rsidR="00000000" w:rsidRDefault="006E2EB8">
      <w:pPr>
        <w:kinsoku w:val="0"/>
        <w:overflowPunct w:val="0"/>
        <w:autoSpaceDE/>
        <w:autoSpaceDN/>
        <w:adjustRightInd/>
        <w:spacing w:before="312" w:line="318" w:lineRule="exact"/>
        <w:ind w:left="72" w:right="72"/>
        <w:jc w:val="both"/>
        <w:textAlignment w:val="baseline"/>
        <w:rPr>
          <w:sz w:val="24"/>
          <w:szCs w:val="24"/>
          <w:lang w:val="es-ES" w:eastAsia="es-ES"/>
        </w:rPr>
      </w:pPr>
      <w:r>
        <w:rPr>
          <w:sz w:val="24"/>
          <w:szCs w:val="24"/>
          <w:lang w:val="es-ES" w:eastAsia="es-ES"/>
        </w:rPr>
        <w:t>De tal forma que, al haberse constatado por parte del Consejo de Transporte Público, en el oficio CTP-SDA-17-00025 del 26 de enero del 2017, que el recurso de revocatoria deberá ser agendado en</w:t>
      </w:r>
      <w:r>
        <w:rPr>
          <w:sz w:val="24"/>
          <w:szCs w:val="24"/>
          <w:lang w:val="es-ES" w:eastAsia="es-ES"/>
        </w:rPr>
        <w:t xml:space="preserve"> una próxima sesión de la Junta Directiva: se tiene entonces que la prestación en esta sede del Recurso de Apelación en subsidio, es prematura y por ende deberá decretarse el archivo del expediente.</w:t>
      </w:r>
    </w:p>
    <w:p w:rsidR="00000000" w:rsidRDefault="006E2EB8">
      <w:pPr>
        <w:kinsoku w:val="0"/>
        <w:overflowPunct w:val="0"/>
        <w:autoSpaceDE/>
        <w:autoSpaceDN/>
        <w:adjustRightInd/>
        <w:spacing w:before="692" w:line="278" w:lineRule="exact"/>
        <w:ind w:left="72" w:right="72"/>
        <w:jc w:val="center"/>
        <w:textAlignment w:val="baseline"/>
        <w:rPr>
          <w:b/>
          <w:bCs/>
          <w:sz w:val="24"/>
          <w:szCs w:val="24"/>
          <w:lang w:val="es-ES" w:eastAsia="es-ES"/>
        </w:rPr>
      </w:pPr>
      <w:r>
        <w:rPr>
          <w:b/>
          <w:bCs/>
          <w:sz w:val="24"/>
          <w:szCs w:val="24"/>
          <w:lang w:val="es-ES" w:eastAsia="es-ES"/>
        </w:rPr>
        <w:t>POR TANTO</w:t>
      </w:r>
    </w:p>
    <w:p w:rsidR="00000000" w:rsidRDefault="006E2EB8">
      <w:pPr>
        <w:numPr>
          <w:ilvl w:val="0"/>
          <w:numId w:val="3"/>
        </w:numPr>
        <w:kinsoku w:val="0"/>
        <w:overflowPunct w:val="0"/>
        <w:autoSpaceDE/>
        <w:autoSpaceDN/>
        <w:adjustRightInd/>
        <w:spacing w:before="306" w:line="318" w:lineRule="exact"/>
        <w:ind w:right="72"/>
        <w:jc w:val="both"/>
        <w:textAlignment w:val="baseline"/>
        <w:rPr>
          <w:sz w:val="24"/>
          <w:szCs w:val="24"/>
          <w:lang w:val="es-ES" w:eastAsia="es-ES"/>
        </w:rPr>
      </w:pPr>
      <w:r>
        <w:rPr>
          <w:sz w:val="24"/>
          <w:szCs w:val="24"/>
          <w:lang w:val="es-ES" w:eastAsia="es-ES"/>
        </w:rPr>
        <w:t xml:space="preserve">Se declara </w:t>
      </w:r>
      <w:r>
        <w:rPr>
          <w:b/>
          <w:bCs/>
          <w:sz w:val="18"/>
          <w:szCs w:val="18"/>
          <w:lang w:val="es-ES" w:eastAsia="es-ES"/>
        </w:rPr>
        <w:t xml:space="preserve">PREMATURA </w:t>
      </w:r>
      <w:r>
        <w:rPr>
          <w:sz w:val="24"/>
          <w:szCs w:val="24"/>
          <w:lang w:val="es-ES" w:eastAsia="es-ES"/>
        </w:rPr>
        <w:t xml:space="preserve">la presentación del </w:t>
      </w:r>
      <w:r>
        <w:rPr>
          <w:b/>
          <w:bCs/>
          <w:sz w:val="18"/>
          <w:szCs w:val="18"/>
          <w:lang w:val="es-ES" w:eastAsia="es-ES"/>
        </w:rPr>
        <w:t>RE</w:t>
      </w:r>
      <w:r>
        <w:rPr>
          <w:b/>
          <w:bCs/>
          <w:sz w:val="18"/>
          <w:szCs w:val="18"/>
          <w:lang w:val="es-ES" w:eastAsia="es-ES"/>
        </w:rPr>
        <w:t xml:space="preserve">CURSO DE APELACIÓN EN </w:t>
      </w:r>
      <w:r>
        <w:rPr>
          <w:b/>
          <w:bCs/>
          <w:sz w:val="24"/>
          <w:szCs w:val="24"/>
          <w:lang w:val="es-ES" w:eastAsia="es-ES"/>
        </w:rPr>
        <w:t xml:space="preserve">SUBSIDIO, </w:t>
      </w:r>
      <w:r>
        <w:rPr>
          <w:sz w:val="24"/>
          <w:szCs w:val="24"/>
          <w:lang w:val="es-ES" w:eastAsia="es-ES"/>
        </w:rPr>
        <w:t xml:space="preserve">interpuesto por </w:t>
      </w:r>
      <w:r>
        <w:rPr>
          <w:b/>
          <w:bCs/>
          <w:sz w:val="18"/>
          <w:szCs w:val="18"/>
          <w:lang w:val="es-ES" w:eastAsia="es-ES"/>
        </w:rPr>
        <w:t>J.G.Q.</w:t>
      </w:r>
      <w:r>
        <w:rPr>
          <w:b/>
          <w:bCs/>
          <w:sz w:val="18"/>
          <w:szCs w:val="18"/>
          <w:lang w:val="es-ES" w:eastAsia="es-ES"/>
        </w:rPr>
        <w:t xml:space="preserve">, </w:t>
      </w:r>
      <w:r>
        <w:rPr>
          <w:sz w:val="24"/>
          <w:szCs w:val="24"/>
          <w:lang w:val="es-ES" w:eastAsia="es-ES"/>
        </w:rPr>
        <w:t>portador de la cédula de identidad número …</w:t>
      </w:r>
      <w:r>
        <w:rPr>
          <w:sz w:val="24"/>
          <w:szCs w:val="24"/>
          <w:lang w:val="es-ES" w:eastAsia="es-ES"/>
        </w:rPr>
        <w:t xml:space="preserve">; en contra del </w:t>
      </w:r>
      <w:r>
        <w:rPr>
          <w:b/>
          <w:bCs/>
          <w:sz w:val="24"/>
          <w:szCs w:val="24"/>
          <w:lang w:val="es-ES" w:eastAsia="es-ES"/>
        </w:rPr>
        <w:t xml:space="preserve">Artículo 7.2 de la Sesión Ordinaria 40-2016 del 18 de agosto del 2016, </w:t>
      </w:r>
      <w:r>
        <w:rPr>
          <w:sz w:val="24"/>
          <w:szCs w:val="24"/>
          <w:lang w:val="es-ES" w:eastAsia="es-ES"/>
        </w:rPr>
        <w:t>dictado por la Junta Directiva del Consejo de</w:t>
      </w:r>
      <w:r>
        <w:rPr>
          <w:sz w:val="24"/>
          <w:szCs w:val="24"/>
          <w:lang w:val="es-ES" w:eastAsia="es-ES"/>
        </w:rPr>
        <w:t xml:space="preserve"> Transporte Público.</w:t>
      </w:r>
    </w:p>
    <w:p w:rsidR="00000000" w:rsidRPr="006E2EB8" w:rsidRDefault="006E2EB8" w:rsidP="006E2EB8">
      <w:pPr>
        <w:numPr>
          <w:ilvl w:val="0"/>
          <w:numId w:val="3"/>
        </w:numPr>
        <w:kinsoku w:val="0"/>
        <w:overflowPunct w:val="0"/>
        <w:autoSpaceDE/>
        <w:autoSpaceDN/>
        <w:adjustRightInd/>
        <w:spacing w:before="306" w:line="318" w:lineRule="exact"/>
        <w:ind w:right="72"/>
        <w:jc w:val="both"/>
        <w:textAlignment w:val="baseline"/>
        <w:rPr>
          <w:b/>
          <w:bCs/>
          <w:spacing w:val="-4"/>
          <w:sz w:val="18"/>
          <w:szCs w:val="18"/>
          <w:lang w:val="es-ES" w:eastAsia="es-ES"/>
        </w:rPr>
      </w:pPr>
      <w:r>
        <w:rPr>
          <w:spacing w:val="1"/>
          <w:sz w:val="24"/>
          <w:szCs w:val="24"/>
          <w:lang w:val="es-ES" w:eastAsia="es-ES"/>
        </w:rPr>
        <w:t xml:space="preserve">Archívese el expediente número TAT-214-2016. </w:t>
      </w:r>
      <w:r>
        <w:rPr>
          <w:b/>
          <w:bCs/>
          <w:spacing w:val="1"/>
          <w:sz w:val="24"/>
          <w:szCs w:val="24"/>
          <w:lang w:val="es-ES" w:eastAsia="es-ES"/>
        </w:rPr>
        <w:t>NOTIFÍQUESE.</w:t>
      </w:r>
    </w:p>
    <w:p w:rsidR="006E2EB8" w:rsidRPr="006E2EB8" w:rsidRDefault="006E2EB8" w:rsidP="006E2EB8">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p>
    <w:p w:rsidR="006E2EB8" w:rsidRPr="00CF40A0" w:rsidRDefault="006E2EB8" w:rsidP="006E2EB8">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6E2EB8" w:rsidRDefault="006E2EB8" w:rsidP="006E2EB8">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bookmarkStart w:id="0" w:name="_GoBack"/>
      <w:bookmarkEnd w:id="0"/>
    </w:p>
    <w:p w:rsidR="006E2EB8" w:rsidRPr="00FC408E" w:rsidRDefault="006E2EB8" w:rsidP="006E2EB8">
      <w:pPr>
        <w:kinsoku w:val="0"/>
        <w:overflowPunct w:val="0"/>
        <w:autoSpaceDE/>
        <w:autoSpaceDN/>
        <w:adjustRightInd/>
        <w:spacing w:before="313" w:after="358" w:line="294" w:lineRule="exact"/>
        <w:ind w:left="72"/>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6E2EB8" w:rsidRPr="006E2EB8" w:rsidRDefault="006E2EB8" w:rsidP="006E2EB8">
      <w:pPr>
        <w:kinsoku w:val="0"/>
        <w:overflowPunct w:val="0"/>
        <w:autoSpaceDE/>
        <w:autoSpaceDN/>
        <w:adjustRightInd/>
        <w:spacing w:before="306" w:line="318" w:lineRule="exact"/>
        <w:ind w:left="72" w:right="72"/>
        <w:jc w:val="both"/>
        <w:textAlignment w:val="baseline"/>
        <w:rPr>
          <w:b/>
          <w:bCs/>
          <w:spacing w:val="-4"/>
          <w:sz w:val="18"/>
          <w:szCs w:val="18"/>
          <w:lang w:val="es-ES" w:eastAsia="es-ES"/>
        </w:rPr>
      </w:pPr>
    </w:p>
    <w:p w:rsidR="006E2EB8" w:rsidRDefault="006E2EB8" w:rsidP="006E2EB8">
      <w:pPr>
        <w:kinsoku w:val="0"/>
        <w:overflowPunct w:val="0"/>
        <w:autoSpaceDE/>
        <w:autoSpaceDN/>
        <w:adjustRightInd/>
        <w:spacing w:before="306" w:line="318" w:lineRule="exact"/>
        <w:ind w:left="72" w:right="72"/>
        <w:jc w:val="both"/>
        <w:textAlignment w:val="baseline"/>
        <w:rPr>
          <w:b/>
          <w:bCs/>
          <w:spacing w:val="-4"/>
          <w:sz w:val="18"/>
          <w:szCs w:val="18"/>
          <w:lang w:val="es-ES" w:eastAsia="es-ES"/>
        </w:rPr>
      </w:pPr>
    </w:p>
    <w:sectPr w:rsidR="006E2EB8" w:rsidSect="006E2EB8">
      <w:pgSz w:w="12240" w:h="15802"/>
      <w:pgMar w:top="1740" w:right="1536" w:bottom="241" w:left="17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E318"/>
    <w:multiLevelType w:val="singleLevel"/>
    <w:tmpl w:val="A77A729E"/>
    <w:lvl w:ilvl="0">
      <w:start w:val="1"/>
      <w:numFmt w:val="upperRoman"/>
      <w:lvlText w:val="%1."/>
      <w:lvlJc w:val="left"/>
      <w:pPr>
        <w:tabs>
          <w:tab w:val="num" w:pos="504"/>
        </w:tabs>
        <w:ind w:left="72"/>
      </w:pPr>
      <w:rPr>
        <w:b/>
        <w:snapToGrid/>
        <w:sz w:val="24"/>
        <w:szCs w:val="24"/>
      </w:rPr>
    </w:lvl>
  </w:abstractNum>
  <w:abstractNum w:abstractNumId="1" w15:restartNumberingAfterBreak="0">
    <w:nsid w:val="055850AB"/>
    <w:multiLevelType w:val="singleLevel"/>
    <w:tmpl w:val="33115E0D"/>
    <w:lvl w:ilvl="0">
      <w:start w:val="1"/>
      <w:numFmt w:val="decimal"/>
      <w:lvlText w:val="%1."/>
      <w:lvlJc w:val="left"/>
      <w:pPr>
        <w:tabs>
          <w:tab w:val="num" w:pos="1152"/>
        </w:tabs>
        <w:ind w:left="1152" w:hanging="288"/>
      </w:pPr>
      <w:rPr>
        <w:snapToGrid/>
        <w:sz w:val="21"/>
        <w:szCs w:val="21"/>
      </w:rPr>
    </w:lvl>
  </w:abstractNum>
  <w:abstractNum w:abstractNumId="2" w15:restartNumberingAfterBreak="0">
    <w:nsid w:val="0682EA48"/>
    <w:multiLevelType w:val="singleLevel"/>
    <w:tmpl w:val="4D029505"/>
    <w:lvl w:ilvl="0">
      <w:start w:val="1"/>
      <w:numFmt w:val="lowerLetter"/>
      <w:lvlText w:val="%1)"/>
      <w:lvlJc w:val="left"/>
      <w:pPr>
        <w:tabs>
          <w:tab w:val="num" w:pos="288"/>
        </w:tabs>
        <w:ind w:left="72"/>
      </w:pPr>
      <w:rPr>
        <w:snapToGrid/>
        <w:sz w:val="24"/>
        <w:szCs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EB8"/>
    <w:rsid w:val="006E2EB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38EB02"/>
  <w14:defaultImageDpi w14:val="0"/>
  <w15:docId w15:val="{035655A3-B497-43A7-BE52-8C6CCBF7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E2EB8"/>
    <w:rPr>
      <w:color w:val="0563C1" w:themeColor="hyperlink"/>
      <w:u w:val="single"/>
    </w:rPr>
  </w:style>
  <w:style w:type="paragraph" w:customStyle="1" w:styleId="Style1">
    <w:name w:val="Style 1"/>
    <w:basedOn w:val="Normal"/>
    <w:uiPriority w:val="99"/>
    <w:rsid w:val="006E2EB8"/>
    <w:rPr>
      <w:lang w:val="es-CR"/>
    </w:rPr>
  </w:style>
  <w:style w:type="character" w:customStyle="1" w:styleId="CharacterStyle1">
    <w:name w:val="Character Style 1"/>
    <w:uiPriority w:val="99"/>
    <w:rsid w:val="006E2E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3" Type="http://schemas.openxmlformats.org/officeDocument/2006/relationships/settings" Target="settings.xml"/><Relationship Id="rId7" Type="http://schemas.openxmlformats.org/officeDocument/2006/relationships/hyperlink" Target="mailto:X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hotmail.com" TargetMode="External"/><Relationship Id="rId5" Type="http://schemas.openxmlformats.org/officeDocument/2006/relationships/hyperlink" Target="mailto:XXXXXXXX@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901</Words>
  <Characters>4959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2017-02-24T17:50:00Z</dcterms:created>
  <dcterms:modified xsi:type="dcterms:W3CDTF">2017-02-24T17:50:00Z</dcterms:modified>
</cp:coreProperties>
</file>